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74E" w:rsidRDefault="00EB774E" w:rsidP="00EB774E">
      <w:pPr>
        <w:spacing w:line="480" w:lineRule="auto"/>
        <w:jc w:val="center"/>
        <w:rPr>
          <w:rFonts w:ascii="Times New Roman" w:hAnsi="Times New Roman" w:cs="Times New Roman"/>
          <w:sz w:val="24"/>
          <w:szCs w:val="24"/>
        </w:rPr>
      </w:pPr>
    </w:p>
    <w:p w:rsidR="00EB774E" w:rsidRDefault="00EB774E" w:rsidP="00EB774E">
      <w:pPr>
        <w:spacing w:line="480" w:lineRule="auto"/>
        <w:jc w:val="center"/>
        <w:rPr>
          <w:rFonts w:ascii="Times New Roman" w:hAnsi="Times New Roman" w:cs="Times New Roman"/>
          <w:sz w:val="24"/>
          <w:szCs w:val="24"/>
        </w:rPr>
      </w:pPr>
    </w:p>
    <w:p w:rsidR="00EB774E" w:rsidRDefault="00EB774E" w:rsidP="00EB774E">
      <w:pPr>
        <w:spacing w:line="480" w:lineRule="auto"/>
        <w:jc w:val="center"/>
        <w:rPr>
          <w:rFonts w:ascii="Times New Roman" w:hAnsi="Times New Roman" w:cs="Times New Roman"/>
          <w:sz w:val="24"/>
          <w:szCs w:val="24"/>
        </w:rPr>
      </w:pPr>
    </w:p>
    <w:p w:rsidR="00EB774E" w:rsidRDefault="00EB774E" w:rsidP="00EB774E">
      <w:pPr>
        <w:spacing w:line="480" w:lineRule="auto"/>
        <w:jc w:val="center"/>
        <w:rPr>
          <w:rFonts w:ascii="Times New Roman" w:hAnsi="Times New Roman" w:cs="Times New Roman"/>
          <w:sz w:val="24"/>
          <w:szCs w:val="24"/>
        </w:rPr>
      </w:pPr>
    </w:p>
    <w:p w:rsidR="00EB774E" w:rsidRDefault="00EB774E" w:rsidP="00EB774E">
      <w:pPr>
        <w:spacing w:line="480" w:lineRule="auto"/>
        <w:jc w:val="center"/>
        <w:rPr>
          <w:rFonts w:ascii="Times New Roman" w:hAnsi="Times New Roman" w:cs="Times New Roman"/>
          <w:sz w:val="24"/>
          <w:szCs w:val="24"/>
        </w:rPr>
      </w:pPr>
    </w:p>
    <w:p w:rsidR="00EB774E" w:rsidRDefault="00EB774E" w:rsidP="00EB774E">
      <w:pPr>
        <w:spacing w:line="480" w:lineRule="auto"/>
        <w:jc w:val="center"/>
        <w:rPr>
          <w:rFonts w:ascii="Times New Roman" w:hAnsi="Times New Roman" w:cs="Times New Roman"/>
          <w:sz w:val="24"/>
          <w:szCs w:val="24"/>
        </w:rPr>
      </w:pPr>
    </w:p>
    <w:p w:rsidR="00EB774E" w:rsidRDefault="00EB774E" w:rsidP="00EB774E">
      <w:pPr>
        <w:spacing w:line="480" w:lineRule="auto"/>
        <w:jc w:val="center"/>
        <w:rPr>
          <w:rFonts w:ascii="Times New Roman" w:hAnsi="Times New Roman" w:cs="Times New Roman"/>
          <w:sz w:val="24"/>
          <w:szCs w:val="24"/>
        </w:rPr>
      </w:pPr>
    </w:p>
    <w:p w:rsidR="00EB774E" w:rsidRDefault="00C541F5" w:rsidP="00EB774E">
      <w:pPr>
        <w:spacing w:line="480" w:lineRule="auto"/>
        <w:jc w:val="center"/>
        <w:rPr>
          <w:rFonts w:ascii="Times New Roman" w:hAnsi="Times New Roman" w:cs="Times New Roman"/>
          <w:sz w:val="24"/>
          <w:szCs w:val="24"/>
        </w:rPr>
      </w:pPr>
      <w:r>
        <w:rPr>
          <w:rFonts w:ascii="Times New Roman" w:hAnsi="Times New Roman" w:cs="Times New Roman"/>
          <w:sz w:val="24"/>
          <w:szCs w:val="24"/>
        </w:rPr>
        <w:t>GDP, Unemployment</w:t>
      </w:r>
    </w:p>
    <w:p w:rsidR="00EB774E" w:rsidRDefault="00C541F5" w:rsidP="00EB774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B774E" w:rsidRDefault="00C541F5" w:rsidP="00EB774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774E" w:rsidRDefault="00EB774E" w:rsidP="00D26460">
      <w:pPr>
        <w:spacing w:line="480" w:lineRule="auto"/>
        <w:rPr>
          <w:rFonts w:ascii="Times New Roman" w:hAnsi="Times New Roman" w:cs="Times New Roman"/>
          <w:sz w:val="24"/>
          <w:szCs w:val="24"/>
        </w:rPr>
      </w:pPr>
    </w:p>
    <w:p w:rsidR="00EB774E" w:rsidRDefault="00EB774E" w:rsidP="00D26460">
      <w:pPr>
        <w:spacing w:line="480" w:lineRule="auto"/>
        <w:rPr>
          <w:rFonts w:ascii="Times New Roman" w:hAnsi="Times New Roman" w:cs="Times New Roman"/>
          <w:sz w:val="24"/>
          <w:szCs w:val="24"/>
        </w:rPr>
      </w:pPr>
    </w:p>
    <w:p w:rsidR="00EB774E" w:rsidRDefault="00EB774E" w:rsidP="00D26460">
      <w:pPr>
        <w:spacing w:line="480" w:lineRule="auto"/>
        <w:rPr>
          <w:rFonts w:ascii="Times New Roman" w:hAnsi="Times New Roman" w:cs="Times New Roman"/>
          <w:sz w:val="24"/>
          <w:szCs w:val="24"/>
        </w:rPr>
      </w:pPr>
    </w:p>
    <w:p w:rsidR="00EB774E" w:rsidRDefault="00EB774E" w:rsidP="00D26460">
      <w:pPr>
        <w:spacing w:line="480" w:lineRule="auto"/>
        <w:rPr>
          <w:rFonts w:ascii="Times New Roman" w:hAnsi="Times New Roman" w:cs="Times New Roman"/>
          <w:sz w:val="24"/>
          <w:szCs w:val="24"/>
        </w:rPr>
      </w:pPr>
    </w:p>
    <w:p w:rsidR="00EB774E" w:rsidRDefault="00EB774E" w:rsidP="00D26460">
      <w:pPr>
        <w:spacing w:line="480" w:lineRule="auto"/>
        <w:rPr>
          <w:rFonts w:ascii="Times New Roman" w:hAnsi="Times New Roman" w:cs="Times New Roman"/>
          <w:sz w:val="24"/>
          <w:szCs w:val="24"/>
        </w:rPr>
      </w:pPr>
    </w:p>
    <w:p w:rsidR="00EB774E" w:rsidRDefault="00EB774E" w:rsidP="00D26460">
      <w:pPr>
        <w:spacing w:line="480" w:lineRule="auto"/>
        <w:rPr>
          <w:rFonts w:ascii="Times New Roman" w:hAnsi="Times New Roman" w:cs="Times New Roman"/>
          <w:sz w:val="24"/>
          <w:szCs w:val="24"/>
        </w:rPr>
      </w:pPr>
    </w:p>
    <w:p w:rsidR="00EB774E" w:rsidRDefault="00EB774E" w:rsidP="00D26460">
      <w:pPr>
        <w:spacing w:line="480" w:lineRule="auto"/>
        <w:rPr>
          <w:rFonts w:ascii="Times New Roman" w:hAnsi="Times New Roman" w:cs="Times New Roman"/>
          <w:sz w:val="24"/>
          <w:szCs w:val="24"/>
        </w:rPr>
      </w:pPr>
    </w:p>
    <w:p w:rsidR="00EB774E" w:rsidRDefault="00EB774E" w:rsidP="00D26460">
      <w:pPr>
        <w:spacing w:line="480" w:lineRule="auto"/>
        <w:rPr>
          <w:rFonts w:ascii="Times New Roman" w:hAnsi="Times New Roman" w:cs="Times New Roman"/>
          <w:sz w:val="24"/>
          <w:szCs w:val="24"/>
        </w:rPr>
      </w:pPr>
    </w:p>
    <w:p w:rsidR="004B2373" w:rsidRDefault="00C541F5" w:rsidP="00D2646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Name of Country: Australia</w:t>
      </w:r>
    </w:p>
    <w:p w:rsidR="00BD73E2" w:rsidRDefault="00C541F5" w:rsidP="00517EC5">
      <w:pPr>
        <w:spacing w:line="480" w:lineRule="auto"/>
        <w:rPr>
          <w:rFonts w:ascii="Times New Roman" w:hAnsi="Times New Roman" w:cs="Times New Roman"/>
          <w:sz w:val="24"/>
          <w:szCs w:val="24"/>
        </w:rPr>
      </w:pPr>
      <w:r>
        <w:rPr>
          <w:rFonts w:ascii="Times New Roman" w:hAnsi="Times New Roman" w:cs="Times New Roman"/>
          <w:sz w:val="24"/>
          <w:szCs w:val="24"/>
        </w:rPr>
        <w:tab/>
        <w:t>Indicator</w:t>
      </w:r>
      <w:r w:rsidR="00B273AC">
        <w:rPr>
          <w:rFonts w:ascii="Times New Roman" w:hAnsi="Times New Roman" w:cs="Times New Roman"/>
          <w:sz w:val="24"/>
          <w:szCs w:val="24"/>
        </w:rPr>
        <w:t xml:space="preserve"> 1</w:t>
      </w:r>
      <w:r>
        <w:rPr>
          <w:rFonts w:ascii="Times New Roman" w:hAnsi="Times New Roman" w:cs="Times New Roman"/>
          <w:sz w:val="24"/>
          <w:szCs w:val="24"/>
        </w:rPr>
        <w:t>: GDP</w:t>
      </w:r>
    </w:p>
    <w:p w:rsidR="00BD73E2" w:rsidRDefault="00C541F5" w:rsidP="00517EC5">
      <w:pPr>
        <w:spacing w:line="480" w:lineRule="auto"/>
        <w:rPr>
          <w:rFonts w:ascii="Times New Roman" w:hAnsi="Times New Roman" w:cs="Times New Roman"/>
          <w:sz w:val="24"/>
          <w:szCs w:val="24"/>
        </w:rPr>
      </w:pPr>
      <w:r>
        <w:rPr>
          <w:noProof/>
        </w:rPr>
        <w:drawing>
          <wp:inline distT="0" distB="0" distL="0" distR="0">
            <wp:extent cx="5943600" cy="3959924"/>
            <wp:effectExtent l="0" t="0" r="0" b="2540"/>
            <wp:docPr id="1" name="Picture 1" descr="https://upload.wikimedia.org/wikipedia/commons/thumb/a/ac/ABS-5206.0-AustralianNationalAccounts-NationalIncomeExpenditureProduct-KeyAggregatesAnalyticalSeriesAnnual-GdpPerCapita-ChainVolumeMeasures_PercentageChanges-A2305033W.svg/800px-thumbnai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18424" name="Picture 9" descr="https://upload.wikimedia.org/wikipedia/commons/thumb/a/ac/ABS-5206.0-AustralianNationalAccounts-NationalIncomeExpenditureProduct-KeyAggregatesAnalyticalSeriesAnnual-GdpPerCapita-ChainVolumeMeasures_PercentageChanges-A2305033W.svg/800px-thumbnail.svg.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943600" cy="3959924"/>
                    </a:xfrm>
                    <a:prstGeom prst="rect">
                      <a:avLst/>
                    </a:prstGeom>
                    <a:noFill/>
                    <a:ln>
                      <a:noFill/>
                    </a:ln>
                  </pic:spPr>
                </pic:pic>
              </a:graphicData>
            </a:graphic>
          </wp:inline>
        </w:drawing>
      </w:r>
    </w:p>
    <w:p w:rsidR="004912C6" w:rsidRDefault="00E34353" w:rsidP="00517EC5">
      <w:pPr>
        <w:spacing w:line="480" w:lineRule="auto"/>
        <w:rPr>
          <w:rFonts w:ascii="Times New Roman" w:hAnsi="Times New Roman" w:cs="Times New Roman"/>
          <w:sz w:val="24"/>
          <w:szCs w:val="24"/>
        </w:rPr>
      </w:pPr>
      <w:r>
        <w:rPr>
          <w:rFonts w:ascii="Times New Roman" w:eastAsia="Times New Roman" w:hAnsi="Times New Roman" w:cs="Times New Roman"/>
          <w:caps/>
          <w:noProof/>
          <w:sz w:val="24"/>
          <w:szCs w:val="24"/>
        </w:rPr>
        <w:object w:dxaOrig="1440" w:dyaOrig="1440">
          <v:shapetype id="_x0000_t201" coordsize="21600,21600" o:spt="201" path="m,l,21600r21600,l21600,xe">
            <v:stroke joinstyle="miter"/>
            <v:path shadowok="f" o:extrusionok="f" strokeok="f" fillok="f" o:connecttype="rect"/>
            <o:lock v:ext="edit" shapetype="t"/>
          </v:shapetype>
          <v:shape id="_x0000_s1026" type="#_x0000_t201" style="position:absolute;margin-left:0;margin-top:0;width:20.25pt;height:18pt;z-index:251658240;mso-position-horizontal:left" o:preferrelative="t" filled="f" stroked="f">
            <v:imagedata r:id="rId7" o:title=""/>
            <o:lock v:ext="edit" aspectratio="t"/>
            <w10:wrap type="square" side="right"/>
          </v:shape>
          <w:control r:id="rId8" w:name="DefaultOcxName" w:shapeid="_x0000_s1026"/>
        </w:object>
      </w:r>
      <w:r w:rsidR="00507F8D">
        <w:rPr>
          <w:rFonts w:ascii="Times New Roman" w:hAnsi="Times New Roman" w:cs="Times New Roman"/>
          <w:sz w:val="24"/>
          <w:szCs w:val="24"/>
        </w:rPr>
        <w:t xml:space="preserve">The economy of Australia is a mixed-market economy that has a GDP of A$1.69 trillion in the year 2017. Australia </w:t>
      </w:r>
      <w:r w:rsidR="006578B9">
        <w:rPr>
          <w:rFonts w:ascii="Times New Roman" w:hAnsi="Times New Roman" w:cs="Times New Roman"/>
          <w:sz w:val="24"/>
          <w:szCs w:val="24"/>
        </w:rPr>
        <w:t>forth came</w:t>
      </w:r>
      <w:r w:rsidR="00507F8D">
        <w:rPr>
          <w:rFonts w:ascii="Times New Roman" w:hAnsi="Times New Roman" w:cs="Times New Roman"/>
          <w:sz w:val="24"/>
          <w:szCs w:val="24"/>
        </w:rPr>
        <w:t xml:space="preserve"> as the country with the most considerable median wealth per adult in the year 2018. </w:t>
      </w:r>
      <w:r w:rsidR="004C78AA">
        <w:rPr>
          <w:rFonts w:ascii="Times New Roman" w:hAnsi="Times New Roman" w:cs="Times New Roman"/>
          <w:sz w:val="24"/>
          <w:szCs w:val="24"/>
        </w:rPr>
        <w:t>In 2016 the total wealth was AUD$8.9 trillion. During this year, Australia became the 14</w:t>
      </w:r>
      <w:r w:rsidR="004C78AA" w:rsidRPr="004C78AA">
        <w:rPr>
          <w:rFonts w:ascii="Times New Roman" w:hAnsi="Times New Roman" w:cs="Times New Roman"/>
          <w:sz w:val="24"/>
          <w:szCs w:val="24"/>
          <w:vertAlign w:val="superscript"/>
        </w:rPr>
        <w:t>th</w:t>
      </w:r>
      <w:r w:rsidR="004C78AA">
        <w:rPr>
          <w:rFonts w:ascii="Times New Roman" w:hAnsi="Times New Roman" w:cs="Times New Roman"/>
          <w:sz w:val="24"/>
          <w:szCs w:val="24"/>
        </w:rPr>
        <w:t xml:space="preserve"> biggest national economy by nominal GDP and was the 25</w:t>
      </w:r>
      <w:r w:rsidR="004C78AA" w:rsidRPr="004C78AA">
        <w:rPr>
          <w:rFonts w:ascii="Times New Roman" w:hAnsi="Times New Roman" w:cs="Times New Roman"/>
          <w:sz w:val="24"/>
          <w:szCs w:val="24"/>
          <w:vertAlign w:val="superscript"/>
        </w:rPr>
        <w:t>th</w:t>
      </w:r>
      <w:r w:rsidR="004C78AA">
        <w:rPr>
          <w:rFonts w:ascii="Times New Roman" w:hAnsi="Times New Roman" w:cs="Times New Roman"/>
          <w:sz w:val="24"/>
          <w:szCs w:val="24"/>
        </w:rPr>
        <w:t xml:space="preserve"> largest exporter of goods. </w:t>
      </w:r>
      <w:r w:rsidR="008A05CE">
        <w:rPr>
          <w:rFonts w:ascii="Times New Roman" w:hAnsi="Times New Roman" w:cs="Times New Roman"/>
          <w:sz w:val="24"/>
          <w:szCs w:val="24"/>
        </w:rPr>
        <w:t xml:space="preserve">Australia recorded the longest run of GDP growth in the developed world of 2017 fiscal quarter and marked twenty-six years since the country had a technical withdrawal. The </w:t>
      </w:r>
      <w:r w:rsidR="00943848">
        <w:rPr>
          <w:rFonts w:ascii="Times New Roman" w:hAnsi="Times New Roman" w:cs="Times New Roman"/>
          <w:sz w:val="24"/>
          <w:szCs w:val="24"/>
        </w:rPr>
        <w:t>service sector governs the economy of Australia.</w:t>
      </w:r>
      <w:r w:rsidR="004C78AA">
        <w:rPr>
          <w:rFonts w:ascii="Times New Roman" w:hAnsi="Times New Roman" w:cs="Times New Roman"/>
          <w:sz w:val="24"/>
          <w:szCs w:val="24"/>
        </w:rPr>
        <w:t xml:space="preserve"> </w:t>
      </w:r>
    </w:p>
    <w:p w:rsidR="001F4980" w:rsidRDefault="00C541F5" w:rsidP="00517EC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273AC" w:rsidRDefault="00C541F5" w:rsidP="00517EC5">
      <w:pPr>
        <w:spacing w:line="480" w:lineRule="auto"/>
        <w:rPr>
          <w:rFonts w:ascii="Times New Roman" w:hAnsi="Times New Roman" w:cs="Times New Roman"/>
          <w:sz w:val="24"/>
          <w:szCs w:val="24"/>
        </w:rPr>
      </w:pPr>
      <w:r w:rsidRPr="00C04A06">
        <w:rPr>
          <w:rFonts w:ascii="Times New Roman" w:hAnsi="Times New Roman" w:cs="Times New Roman"/>
          <w:noProof/>
          <w:sz w:val="24"/>
          <w:szCs w:val="24"/>
        </w:rPr>
        <w:lastRenderedPageBreak/>
        <w:drawing>
          <wp:inline distT="0" distB="0" distL="0" distR="0">
            <wp:extent cx="5943600" cy="2768252"/>
            <wp:effectExtent l="0" t="0" r="0" b="0"/>
            <wp:docPr id="3" name="Picture 3" descr="C:\Users\user\Desktop\ssssss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30873" name="Picture 36" descr="C:\Users\user\Desktop\ssssssss.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2768252"/>
                    </a:xfrm>
                    <a:prstGeom prst="rect">
                      <a:avLst/>
                    </a:prstGeom>
                    <a:noFill/>
                    <a:ln>
                      <a:noFill/>
                    </a:ln>
                  </pic:spPr>
                </pic:pic>
              </a:graphicData>
            </a:graphic>
          </wp:inline>
        </w:drawing>
      </w:r>
    </w:p>
    <w:p w:rsidR="00F4715D" w:rsidRDefault="00C541F5" w:rsidP="00517EC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GDP in Australia improved in 2018 December after growth of about 2.7% in the previous quarter. The Australian Bureau of </w:t>
      </w:r>
      <w:r w:rsidR="00B273AC">
        <w:rPr>
          <w:rFonts w:ascii="Times New Roman" w:hAnsi="Times New Roman" w:cs="Times New Roman"/>
          <w:sz w:val="24"/>
          <w:szCs w:val="24"/>
        </w:rPr>
        <w:t>statistics</w:t>
      </w:r>
      <w:r>
        <w:rPr>
          <w:rFonts w:ascii="Times New Roman" w:hAnsi="Times New Roman" w:cs="Times New Roman"/>
          <w:sz w:val="24"/>
          <w:szCs w:val="24"/>
        </w:rPr>
        <w:t xml:space="preserve"> </w:t>
      </w:r>
      <w:r w:rsidR="00B273AC">
        <w:rPr>
          <w:rFonts w:ascii="Times New Roman" w:hAnsi="Times New Roman" w:cs="Times New Roman"/>
          <w:sz w:val="24"/>
          <w:szCs w:val="24"/>
        </w:rPr>
        <w:t>gives real GDP in the local currency connected 2016-2017 prices. In the recent reports, Nominal GDP reached 345.6USD in December 2018.</w:t>
      </w:r>
      <w:r w:rsidR="00517EC5">
        <w:rPr>
          <w:rFonts w:ascii="Times New Roman" w:eastAsia="Times New Roman" w:hAnsi="Times New Roman" w:cs="Times New Roman"/>
          <w:caps/>
          <w:sz w:val="24"/>
          <w:szCs w:val="24"/>
        </w:rPr>
        <w:br w:type="textWrapping" w:clear="all"/>
      </w:r>
      <w:r w:rsidR="00B273AC">
        <w:rPr>
          <w:rFonts w:ascii="Times New Roman" w:hAnsi="Times New Roman" w:cs="Times New Roman"/>
          <w:sz w:val="24"/>
          <w:szCs w:val="24"/>
        </w:rPr>
        <w:tab/>
      </w:r>
    </w:p>
    <w:p w:rsidR="00C11DAA" w:rsidRDefault="00C541F5" w:rsidP="00517EC5">
      <w:pPr>
        <w:spacing w:line="480" w:lineRule="auto"/>
        <w:rPr>
          <w:rFonts w:ascii="Times New Roman" w:hAnsi="Times New Roman" w:cs="Times New Roman"/>
          <w:sz w:val="24"/>
          <w:szCs w:val="24"/>
        </w:rPr>
      </w:pPr>
      <w:r>
        <w:rPr>
          <w:rFonts w:ascii="Times New Roman" w:hAnsi="Times New Roman" w:cs="Times New Roman"/>
          <w:sz w:val="24"/>
          <w:szCs w:val="24"/>
        </w:rPr>
        <w:tab/>
      </w:r>
    </w:p>
    <w:p w:rsidR="001F5AA5" w:rsidRDefault="00C541F5" w:rsidP="00F47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Indicator 2: Unemployment</w:t>
      </w:r>
    </w:p>
    <w:p w:rsidR="00D9543A" w:rsidRDefault="00D9543A" w:rsidP="00F4715D">
      <w:pPr>
        <w:spacing w:line="480" w:lineRule="auto"/>
        <w:ind w:firstLine="720"/>
        <w:rPr>
          <w:rFonts w:ascii="Times New Roman" w:hAnsi="Times New Roman" w:cs="Times New Roman"/>
          <w:sz w:val="24"/>
          <w:szCs w:val="24"/>
        </w:rPr>
      </w:pPr>
    </w:p>
    <w:p w:rsidR="00D9543A" w:rsidRDefault="00C541F5" w:rsidP="00F4715D">
      <w:pPr>
        <w:spacing w:line="480" w:lineRule="auto"/>
        <w:ind w:firstLine="720"/>
        <w:rPr>
          <w:rFonts w:ascii="Times New Roman" w:hAnsi="Times New Roman" w:cs="Times New Roman"/>
          <w:sz w:val="24"/>
          <w:szCs w:val="24"/>
        </w:rPr>
      </w:pPr>
      <w:bookmarkStart w:id="0" w:name="_GoBack"/>
      <w:bookmarkEnd w:id="0"/>
      <w:r w:rsidRPr="00C04A06">
        <w:rPr>
          <w:rFonts w:ascii="Times New Roman" w:hAnsi="Times New Roman" w:cs="Times New Roman"/>
          <w:noProof/>
          <w:sz w:val="24"/>
          <w:szCs w:val="24"/>
        </w:rPr>
        <w:drawing>
          <wp:inline distT="0" distB="0" distL="0" distR="0">
            <wp:extent cx="3781425" cy="2085975"/>
            <wp:effectExtent l="0" t="0" r="9525" b="9525"/>
            <wp:docPr id="2" name="Picture 2" descr="C:\Users\user\Desktop\kkkkkk.27AA!OpenElement&amp;FieldElemForm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094004" name="Picture 35" descr="C:\Users\user\Desktop\kkkkkk.27AA!OpenElement&amp;FieldElemFormat=gif"/>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781425" cy="2085975"/>
                    </a:xfrm>
                    <a:prstGeom prst="rect">
                      <a:avLst/>
                    </a:prstGeom>
                    <a:noFill/>
                    <a:ln>
                      <a:noFill/>
                    </a:ln>
                  </pic:spPr>
                </pic:pic>
              </a:graphicData>
            </a:graphic>
          </wp:inline>
        </w:drawing>
      </w:r>
    </w:p>
    <w:p w:rsidR="00D9543A" w:rsidRDefault="00D9543A" w:rsidP="00F4715D">
      <w:pPr>
        <w:spacing w:line="480" w:lineRule="auto"/>
        <w:ind w:firstLine="720"/>
        <w:rPr>
          <w:rFonts w:ascii="Times New Roman" w:hAnsi="Times New Roman" w:cs="Times New Roman"/>
          <w:sz w:val="24"/>
          <w:szCs w:val="24"/>
        </w:rPr>
      </w:pPr>
    </w:p>
    <w:p w:rsidR="00144567" w:rsidRDefault="00C541F5" w:rsidP="00144567">
      <w:pPr>
        <w:spacing w:line="480" w:lineRule="auto"/>
        <w:ind w:firstLine="720"/>
        <w:rPr>
          <w:rFonts w:ascii="Times New Roman" w:hAnsi="Times New Roman" w:cs="Times New Roman"/>
          <w:sz w:val="24"/>
          <w:szCs w:val="24"/>
        </w:rPr>
      </w:pPr>
      <w:r>
        <w:rPr>
          <w:rFonts w:ascii="Times New Roman" w:hAnsi="Times New Roman" w:cs="Times New Roman"/>
          <w:sz w:val="24"/>
          <w:szCs w:val="24"/>
        </w:rPr>
        <w:t>Between 1966 and 2000, the number of unemployed people in Australia has increased. During this period the number of people who are unemployed</w:t>
      </w:r>
      <w:r w:rsidR="00F96E19">
        <w:rPr>
          <w:rFonts w:ascii="Times New Roman" w:hAnsi="Times New Roman" w:cs="Times New Roman"/>
          <w:sz w:val="24"/>
          <w:szCs w:val="24"/>
        </w:rPr>
        <w:t xml:space="preserve"> in Australia increased from 90300 to 596000. The unemployment rate has declined with the economic cycle. The unemployment rate has become higher with the downturn in the years; 1972, 1978, 1983 and 1993. </w:t>
      </w:r>
    </w:p>
    <w:p w:rsidR="00C11DAA" w:rsidRDefault="00C541F5" w:rsidP="00144567">
      <w:pPr>
        <w:spacing w:line="480" w:lineRule="auto"/>
        <w:ind w:firstLine="720"/>
        <w:rPr>
          <w:rFonts w:ascii="Times New Roman" w:hAnsi="Times New Roman" w:cs="Times New Roman"/>
          <w:sz w:val="24"/>
          <w:szCs w:val="24"/>
        </w:rPr>
      </w:pPr>
      <w:r w:rsidRPr="00C11DAA">
        <w:rPr>
          <w:rFonts w:ascii="Times New Roman" w:hAnsi="Times New Roman" w:cs="Times New Roman"/>
          <w:sz w:val="24"/>
          <w:szCs w:val="24"/>
        </w:rPr>
        <w:t>There are several problems caused by unemployment in Australia. Some of these problems may include severe financial hardship and poverty, homelessness and housing problems, family breakdown, shame and stigma among others.</w:t>
      </w:r>
    </w:p>
    <w:p w:rsidR="00144567" w:rsidRDefault="00144567" w:rsidP="00C11DAA">
      <w:pPr>
        <w:spacing w:line="480" w:lineRule="auto"/>
        <w:ind w:firstLine="720"/>
        <w:rPr>
          <w:rFonts w:ascii="Times New Roman" w:hAnsi="Times New Roman" w:cs="Times New Roman"/>
          <w:sz w:val="24"/>
          <w:szCs w:val="24"/>
        </w:rPr>
      </w:pPr>
    </w:p>
    <w:p w:rsidR="00144567" w:rsidRDefault="00C541F5" w:rsidP="00C11DAA">
      <w:pPr>
        <w:spacing w:line="480" w:lineRule="auto"/>
        <w:ind w:firstLine="720"/>
        <w:rPr>
          <w:rFonts w:ascii="Times New Roman" w:hAnsi="Times New Roman" w:cs="Times New Roman"/>
          <w:sz w:val="24"/>
          <w:szCs w:val="24"/>
        </w:rPr>
      </w:pPr>
      <w:r w:rsidRPr="00144567">
        <w:rPr>
          <w:rFonts w:ascii="Times New Roman" w:hAnsi="Times New Roman" w:cs="Times New Roman"/>
          <w:noProof/>
          <w:sz w:val="24"/>
          <w:szCs w:val="24"/>
        </w:rPr>
        <w:drawing>
          <wp:inline distT="0" distB="0" distL="0" distR="0">
            <wp:extent cx="5943600" cy="2768252"/>
            <wp:effectExtent l="0" t="0" r="0" b="0"/>
            <wp:docPr id="4" name="Picture 4" descr="Australia Unemployment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735628" name="Picture 5" descr="Australia Unemployment Rate"/>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43600" cy="2768252"/>
                    </a:xfrm>
                    <a:prstGeom prst="rect">
                      <a:avLst/>
                    </a:prstGeom>
                    <a:noFill/>
                    <a:ln>
                      <a:noFill/>
                    </a:ln>
                  </pic:spPr>
                </pic:pic>
              </a:graphicData>
            </a:graphic>
          </wp:inline>
        </w:drawing>
      </w:r>
    </w:p>
    <w:p w:rsidR="00144567" w:rsidRDefault="00144567" w:rsidP="00C11DAA">
      <w:pPr>
        <w:spacing w:line="480" w:lineRule="auto"/>
        <w:ind w:firstLine="720"/>
        <w:rPr>
          <w:rFonts w:ascii="Times New Roman" w:hAnsi="Times New Roman" w:cs="Times New Roman"/>
          <w:sz w:val="24"/>
          <w:szCs w:val="24"/>
        </w:rPr>
      </w:pPr>
    </w:p>
    <w:p w:rsidR="00144567" w:rsidRDefault="00C541F5" w:rsidP="00144567">
      <w:pPr>
        <w:spacing w:line="480" w:lineRule="auto"/>
        <w:ind w:firstLine="720"/>
        <w:rPr>
          <w:rFonts w:ascii="Times New Roman" w:hAnsi="Times New Roman" w:cs="Times New Roman"/>
          <w:sz w:val="24"/>
          <w:szCs w:val="24"/>
        </w:rPr>
      </w:pPr>
      <w:r w:rsidRPr="00C11DAA">
        <w:rPr>
          <w:rFonts w:ascii="Times New Roman" w:hAnsi="Times New Roman" w:cs="Times New Roman"/>
          <w:sz w:val="24"/>
          <w:szCs w:val="24"/>
        </w:rPr>
        <w:t>The different unemployment rate increased to 5% in March 2019. The price of</w:t>
      </w:r>
      <w:r>
        <w:rPr>
          <w:rFonts w:ascii="Times New Roman" w:hAnsi="Times New Roman" w:cs="Times New Roman"/>
          <w:sz w:val="24"/>
          <w:szCs w:val="24"/>
        </w:rPr>
        <w:t xml:space="preserve"> participation raised to 65.7%. The underemployment rate became steady at 8.2%, and the employment-population ratio remained stable at 62.4%. </w:t>
      </w:r>
    </w:p>
    <w:p w:rsidR="00C04A06" w:rsidRDefault="00C541F5" w:rsidP="001445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04A06" w:rsidRDefault="00C541F5" w:rsidP="00C04A0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hyperlink r:id="rId12" w:history="1">
        <w:r w:rsidRPr="00C04A06">
          <w:rPr>
            <w:rStyle w:val="Hyperlink"/>
          </w:rPr>
          <w:t>https://data.worldbank.org/</w:t>
        </w:r>
      </w:hyperlink>
    </w:p>
    <w:p w:rsidR="00C04A06" w:rsidRDefault="00C541F5" w:rsidP="00F471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hyperlink r:id="rId13" w:history="1">
        <w:r w:rsidRPr="00C04A06">
          <w:rPr>
            <w:rStyle w:val="Hyperlink"/>
          </w:rPr>
          <w:t>https://data.oecd.org/</w:t>
        </w:r>
      </w:hyperlink>
    </w:p>
    <w:p w:rsidR="00C04A06" w:rsidRDefault="00C04A06" w:rsidP="00F4715D">
      <w:pPr>
        <w:spacing w:line="480" w:lineRule="auto"/>
        <w:ind w:firstLine="720"/>
        <w:rPr>
          <w:rFonts w:ascii="Times New Roman" w:hAnsi="Times New Roman" w:cs="Times New Roman"/>
          <w:sz w:val="24"/>
          <w:szCs w:val="24"/>
        </w:rPr>
      </w:pPr>
    </w:p>
    <w:p w:rsidR="00F4715D" w:rsidRPr="00517EC5" w:rsidRDefault="00F4715D" w:rsidP="00F4715D">
      <w:pPr>
        <w:spacing w:line="480" w:lineRule="auto"/>
        <w:ind w:firstLine="720"/>
        <w:rPr>
          <w:rFonts w:ascii="Times New Roman" w:hAnsi="Times New Roman" w:cs="Times New Roman"/>
          <w:sz w:val="24"/>
          <w:szCs w:val="24"/>
        </w:rPr>
      </w:pPr>
    </w:p>
    <w:p w:rsidR="004B2373" w:rsidRPr="004B2373" w:rsidRDefault="004B2373" w:rsidP="004B2373">
      <w:pPr>
        <w:spacing w:line="480" w:lineRule="auto"/>
        <w:rPr>
          <w:rFonts w:ascii="Times New Roman" w:hAnsi="Times New Roman" w:cs="Times New Roman"/>
          <w:sz w:val="24"/>
          <w:szCs w:val="24"/>
        </w:rPr>
      </w:pPr>
    </w:p>
    <w:p w:rsidR="008B6D64" w:rsidRPr="008B6D64" w:rsidRDefault="008B6D64" w:rsidP="004B2373">
      <w:pPr>
        <w:spacing w:line="480" w:lineRule="auto"/>
        <w:rPr>
          <w:rFonts w:ascii="Times New Roman" w:hAnsi="Times New Roman" w:cs="Times New Roman"/>
          <w:sz w:val="24"/>
          <w:szCs w:val="24"/>
        </w:rPr>
      </w:pPr>
    </w:p>
    <w:sectPr w:rsidR="008B6D64" w:rsidRPr="008B6D64" w:rsidSect="002B3C3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34DF" w:rsidRDefault="00C541F5">
      <w:pPr>
        <w:spacing w:after="0" w:line="240" w:lineRule="auto"/>
      </w:pPr>
      <w:r>
        <w:separator/>
      </w:r>
    </w:p>
  </w:endnote>
  <w:endnote w:type="continuationSeparator" w:id="0">
    <w:p w:rsidR="002C34DF" w:rsidRDefault="00C5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34DF" w:rsidRDefault="00C541F5">
      <w:pPr>
        <w:spacing w:after="0" w:line="240" w:lineRule="auto"/>
      </w:pPr>
      <w:r>
        <w:separator/>
      </w:r>
    </w:p>
  </w:footnote>
  <w:footnote w:type="continuationSeparator" w:id="0">
    <w:p w:rsidR="002C34DF" w:rsidRDefault="00C54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214697"/>
      <w:docPartObj>
        <w:docPartGallery w:val="Page Numbers (Top of Page)"/>
        <w:docPartUnique/>
      </w:docPartObj>
    </w:sdtPr>
    <w:sdtEndPr>
      <w:rPr>
        <w:noProof/>
      </w:rPr>
    </w:sdtEndPr>
    <w:sdtContent>
      <w:p w:rsidR="002B3C37" w:rsidRDefault="00C541F5">
        <w:pPr>
          <w:pStyle w:val="Header"/>
          <w:jc w:val="right"/>
        </w:pPr>
        <w:r>
          <w:fldChar w:fldCharType="begin"/>
        </w:r>
        <w:r>
          <w:instrText xml:space="preserve"> PAGE   \* MERGEFORMAT </w:instrText>
        </w:r>
        <w:r>
          <w:fldChar w:fldCharType="separate"/>
        </w:r>
        <w:r w:rsidR="00E34353">
          <w:rPr>
            <w:noProof/>
          </w:rPr>
          <w:t>4</w:t>
        </w:r>
        <w:r>
          <w:rPr>
            <w:noProof/>
          </w:rPr>
          <w:fldChar w:fldCharType="end"/>
        </w:r>
      </w:p>
    </w:sdtContent>
  </w:sdt>
  <w:p w:rsidR="002B3C37" w:rsidRDefault="00C541F5">
    <w:pPr>
      <w:pStyle w:val="Header"/>
    </w:pPr>
    <w:r>
      <w:t>GDP, Unemployment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3C37" w:rsidRDefault="00C541F5">
    <w:pPr>
      <w:pStyle w:val="Header"/>
    </w:pPr>
    <w:r>
      <w:t xml:space="preserve">Running head: </w:t>
    </w:r>
    <w:r w:rsidRPr="002B3C37">
      <w:t>GDP, Unemployment.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D64"/>
    <w:rsid w:val="00007824"/>
    <w:rsid w:val="00144567"/>
    <w:rsid w:val="001F4980"/>
    <w:rsid w:val="001F5AA5"/>
    <w:rsid w:val="002B3C37"/>
    <w:rsid w:val="002C34DF"/>
    <w:rsid w:val="004267A3"/>
    <w:rsid w:val="004912C6"/>
    <w:rsid w:val="004B2373"/>
    <w:rsid w:val="004C78AA"/>
    <w:rsid w:val="00507F8D"/>
    <w:rsid w:val="00517EC5"/>
    <w:rsid w:val="005225F9"/>
    <w:rsid w:val="00631BA3"/>
    <w:rsid w:val="006578B9"/>
    <w:rsid w:val="00680E39"/>
    <w:rsid w:val="007F66CD"/>
    <w:rsid w:val="00802754"/>
    <w:rsid w:val="008A05CE"/>
    <w:rsid w:val="008B6D64"/>
    <w:rsid w:val="00943848"/>
    <w:rsid w:val="009A0508"/>
    <w:rsid w:val="009C4FA3"/>
    <w:rsid w:val="00B273AC"/>
    <w:rsid w:val="00B36B61"/>
    <w:rsid w:val="00BD73E2"/>
    <w:rsid w:val="00C04A06"/>
    <w:rsid w:val="00C11DAA"/>
    <w:rsid w:val="00C541F5"/>
    <w:rsid w:val="00D26460"/>
    <w:rsid w:val="00D92D8D"/>
    <w:rsid w:val="00D9543A"/>
    <w:rsid w:val="00D96B6B"/>
    <w:rsid w:val="00E34353"/>
    <w:rsid w:val="00EB774E"/>
    <w:rsid w:val="00F4715D"/>
    <w:rsid w:val="00F96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E9C38B7-E068-4210-B820-253DA5F6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6B6B"/>
    <w:rPr>
      <w:color w:val="0563C1" w:themeColor="hyperlink"/>
      <w:u w:val="single"/>
    </w:rPr>
  </w:style>
  <w:style w:type="paragraph" w:styleId="Header">
    <w:name w:val="header"/>
    <w:basedOn w:val="Normal"/>
    <w:link w:val="HeaderChar"/>
    <w:uiPriority w:val="99"/>
    <w:unhideWhenUsed/>
    <w:rsid w:val="002B3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C37"/>
  </w:style>
  <w:style w:type="paragraph" w:styleId="Footer">
    <w:name w:val="footer"/>
    <w:basedOn w:val="Normal"/>
    <w:link w:val="FooterChar"/>
    <w:uiPriority w:val="99"/>
    <w:unhideWhenUsed/>
    <w:rsid w:val="002B3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hyperlink" Target="https://data.oecd.org/" TargetMode="Externa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hyperlink" Target="https://data.worldbank.org/"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image" Target="media/image4.gi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eader" Target="head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297</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2019-05-06T15:59:00Z</dcterms:created>
  <dcterms:modified xsi:type="dcterms:W3CDTF">2019-05-06T15:59:00Z</dcterms:modified>
</cp:coreProperties>
</file>